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62900" w14:textId="77777777" w:rsidR="003D5080" w:rsidRDefault="003D5080" w:rsidP="003D5080">
      <w:pPr>
        <w:pStyle w:val="NoSpacing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FIGURE LEGENDS:</w:t>
      </w:r>
    </w:p>
    <w:p w14:paraId="14A3C204" w14:textId="77777777" w:rsidR="003D5080" w:rsidRDefault="003D5080" w:rsidP="003D5080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</w:p>
    <w:p w14:paraId="41E0C136" w14:textId="77777777" w:rsidR="003D5080" w:rsidRDefault="003D5080" w:rsidP="003D5080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</w:p>
    <w:p w14:paraId="7A4980F4" w14:textId="6956CC19" w:rsidR="003D5080" w:rsidRPr="00DC67A4" w:rsidRDefault="003D5080" w:rsidP="003D5080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 w:rsidRPr="00DC67A4">
        <w:rPr>
          <w:rFonts w:ascii="Arial" w:hAnsi="Arial" w:cs="Arial"/>
          <w:b/>
          <w:sz w:val="20"/>
          <w:szCs w:val="20"/>
        </w:rPr>
        <w:t>Figure S1. Number of recommendations in First, Previous and Current Guideline Version</w:t>
      </w:r>
    </w:p>
    <w:p w14:paraId="70E4FB90" w14:textId="77777777" w:rsidR="003D5080" w:rsidRDefault="003D5080" w:rsidP="003D5080">
      <w:pPr>
        <w:ind w:left="456"/>
        <w:rPr>
          <w:noProof/>
          <w:lang w:val="hr-HR" w:eastAsia="hr-HR"/>
        </w:rPr>
      </w:pPr>
    </w:p>
    <w:p w14:paraId="45151E69" w14:textId="77777777" w:rsidR="003D5080" w:rsidRPr="00DC67A4" w:rsidRDefault="003D5080" w:rsidP="003D5080">
      <w:pPr>
        <w:jc w:val="center"/>
        <w:rPr>
          <w:rFonts w:ascii="Arial" w:hAnsi="Arial" w:cs="Arial"/>
          <w:b/>
          <w:sz w:val="20"/>
          <w:szCs w:val="20"/>
        </w:rPr>
      </w:pPr>
      <w:r w:rsidRPr="00DC67A4">
        <w:rPr>
          <w:rFonts w:ascii="Arial" w:hAnsi="Arial" w:cs="Arial"/>
          <w:b/>
          <w:sz w:val="20"/>
          <w:szCs w:val="20"/>
        </w:rPr>
        <w:t>Figure S2. Distribution of Recommendations with Grade A and Level of Evidence I by Type of Recommendation</w:t>
      </w:r>
    </w:p>
    <w:p w14:paraId="7085F8B3" w14:textId="77777777" w:rsidR="003D5080" w:rsidRPr="00DC67A4" w:rsidRDefault="003D5080" w:rsidP="003D5080">
      <w:pPr>
        <w:jc w:val="center"/>
        <w:rPr>
          <w:rFonts w:ascii="Arial" w:hAnsi="Arial" w:cs="Arial"/>
          <w:b/>
          <w:sz w:val="20"/>
          <w:szCs w:val="20"/>
        </w:rPr>
      </w:pPr>
      <w:r w:rsidRPr="00DC67A4">
        <w:rPr>
          <w:rFonts w:ascii="Arial" w:hAnsi="Arial" w:cs="Arial"/>
          <w:b/>
          <w:sz w:val="20"/>
          <w:szCs w:val="20"/>
        </w:rPr>
        <w:t>Figure S3. Proportion of Recommendations with Level of Evidence 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C67A4">
        <w:rPr>
          <w:rFonts w:ascii="Arial" w:hAnsi="Arial" w:cs="Arial"/>
          <w:b/>
          <w:sz w:val="20"/>
          <w:szCs w:val="20"/>
        </w:rPr>
        <w:t>Among Different Versions of Guidelines</w:t>
      </w:r>
    </w:p>
    <w:p w14:paraId="3F405759" w14:textId="77777777" w:rsidR="003D5080" w:rsidRPr="00DC67A4" w:rsidRDefault="003D5080" w:rsidP="003D5080">
      <w:pPr>
        <w:jc w:val="center"/>
        <w:rPr>
          <w:rFonts w:ascii="Arial" w:hAnsi="Arial" w:cs="Arial"/>
          <w:b/>
          <w:sz w:val="20"/>
          <w:szCs w:val="18"/>
        </w:rPr>
      </w:pPr>
      <w:r w:rsidRPr="00DC67A4">
        <w:rPr>
          <w:rFonts w:ascii="Arial" w:hAnsi="Arial" w:cs="Arial"/>
          <w:b/>
          <w:sz w:val="20"/>
          <w:szCs w:val="18"/>
        </w:rPr>
        <w:t>Figure S4. Proportion of Recommendations with Grade A</w:t>
      </w:r>
      <w:r>
        <w:rPr>
          <w:rFonts w:ascii="Arial" w:hAnsi="Arial" w:cs="Arial"/>
          <w:b/>
          <w:sz w:val="20"/>
          <w:szCs w:val="18"/>
        </w:rPr>
        <w:t xml:space="preserve"> </w:t>
      </w:r>
      <w:r w:rsidRPr="00DC67A4">
        <w:rPr>
          <w:rFonts w:ascii="Arial" w:hAnsi="Arial" w:cs="Arial"/>
          <w:b/>
          <w:sz w:val="20"/>
          <w:szCs w:val="18"/>
        </w:rPr>
        <w:t>Among Different Versions of Guidelines</w:t>
      </w:r>
    </w:p>
    <w:p w14:paraId="6828B7A8" w14:textId="77777777" w:rsidR="003D5080" w:rsidRPr="00DC67A4" w:rsidRDefault="003D5080" w:rsidP="003D5080">
      <w:pPr>
        <w:pStyle w:val="NoSpacing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C67A4">
        <w:rPr>
          <w:rFonts w:ascii="Arial" w:hAnsi="Arial" w:cs="Arial"/>
          <w:b/>
          <w:sz w:val="20"/>
          <w:szCs w:val="20"/>
        </w:rPr>
        <w:t>Figure S</w:t>
      </w:r>
      <w:r>
        <w:rPr>
          <w:rFonts w:ascii="Arial" w:hAnsi="Arial" w:cs="Arial"/>
          <w:b/>
          <w:sz w:val="20"/>
          <w:szCs w:val="20"/>
        </w:rPr>
        <w:t>5</w:t>
      </w:r>
      <w:r w:rsidRPr="00DC67A4">
        <w:rPr>
          <w:rFonts w:ascii="Arial" w:hAnsi="Arial" w:cs="Arial"/>
          <w:b/>
          <w:sz w:val="20"/>
          <w:szCs w:val="20"/>
        </w:rPr>
        <w:t>. Proportion of Recommendations classified as Level of Evidence I and Grade of Recommendation A in Previous and Current Malignant Pleural Mesothelioma Guideline Documents</w:t>
      </w:r>
    </w:p>
    <w:p w14:paraId="3204AC3E" w14:textId="77777777" w:rsidR="003D5080" w:rsidRDefault="003D5080" w:rsidP="003D5080">
      <w:pPr>
        <w:pStyle w:val="NoSpacing"/>
        <w:spacing w:line="276" w:lineRule="auto"/>
        <w:jc w:val="both"/>
        <w:rPr>
          <w:rFonts w:ascii="Arial" w:hAnsi="Arial" w:cs="Arial"/>
          <w:b/>
          <w:sz w:val="20"/>
          <w:szCs w:val="18"/>
        </w:rPr>
      </w:pPr>
    </w:p>
    <w:p w14:paraId="20042497" w14:textId="6660FE32" w:rsidR="003D5080" w:rsidRDefault="003D5080" w:rsidP="003D5080">
      <w:pPr>
        <w:pStyle w:val="NoSpacing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C67A4">
        <w:rPr>
          <w:rFonts w:ascii="Arial" w:hAnsi="Arial" w:cs="Arial"/>
          <w:b/>
          <w:sz w:val="20"/>
          <w:szCs w:val="18"/>
        </w:rPr>
        <w:t>Figure S</w:t>
      </w:r>
      <w:r>
        <w:rPr>
          <w:rFonts w:ascii="Arial" w:hAnsi="Arial" w:cs="Arial"/>
          <w:b/>
          <w:sz w:val="20"/>
          <w:szCs w:val="18"/>
        </w:rPr>
        <w:t>6</w:t>
      </w:r>
      <w:r w:rsidRPr="00DC67A4">
        <w:rPr>
          <w:rFonts w:ascii="Arial" w:hAnsi="Arial" w:cs="Arial"/>
          <w:b/>
          <w:sz w:val="20"/>
          <w:szCs w:val="18"/>
        </w:rPr>
        <w:t>.</w:t>
      </w:r>
      <w:r>
        <w:rPr>
          <w:rFonts w:ascii="Arial" w:hAnsi="Arial" w:cs="Arial"/>
          <w:b/>
          <w:sz w:val="20"/>
          <w:szCs w:val="18"/>
        </w:rPr>
        <w:t xml:space="preserve"> </w:t>
      </w:r>
      <w:r w:rsidRPr="00DC67A4">
        <w:rPr>
          <w:rFonts w:ascii="Arial" w:hAnsi="Arial" w:cs="Arial"/>
          <w:b/>
          <w:sz w:val="20"/>
          <w:szCs w:val="20"/>
        </w:rPr>
        <w:t>Proportion of Recommendations classified as Level of Evidence I and Grade of Recommendation A in Previous and Current Acute Myeloid Leukaemia Guideline Documents</w:t>
      </w:r>
    </w:p>
    <w:p w14:paraId="20DB5A56" w14:textId="77777777" w:rsidR="003D5080" w:rsidRPr="00DC67A4" w:rsidRDefault="003D5080" w:rsidP="003D5080">
      <w:pPr>
        <w:pStyle w:val="NoSpacing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9FC7358" w14:textId="77777777" w:rsidR="003D5080" w:rsidRPr="00DC67A4" w:rsidRDefault="003D5080" w:rsidP="003D5080">
      <w:pPr>
        <w:jc w:val="both"/>
        <w:rPr>
          <w:rFonts w:ascii="Arial" w:hAnsi="Arial" w:cs="Arial"/>
          <w:b/>
          <w:sz w:val="20"/>
          <w:szCs w:val="20"/>
        </w:rPr>
      </w:pPr>
      <w:r w:rsidRPr="00DC67A4">
        <w:rPr>
          <w:rFonts w:ascii="Arial" w:hAnsi="Arial" w:cs="Arial"/>
          <w:b/>
          <w:sz w:val="20"/>
          <w:szCs w:val="18"/>
        </w:rPr>
        <w:t>Figure S</w:t>
      </w:r>
      <w:r>
        <w:rPr>
          <w:rFonts w:ascii="Arial" w:hAnsi="Arial" w:cs="Arial"/>
          <w:b/>
          <w:sz w:val="20"/>
          <w:szCs w:val="18"/>
        </w:rPr>
        <w:t>7</w:t>
      </w:r>
      <w:r w:rsidRPr="00DC67A4">
        <w:rPr>
          <w:rFonts w:ascii="Arial" w:hAnsi="Arial" w:cs="Arial"/>
          <w:b/>
          <w:sz w:val="20"/>
          <w:szCs w:val="18"/>
        </w:rPr>
        <w:t>.</w:t>
      </w:r>
      <w:r>
        <w:rPr>
          <w:rFonts w:ascii="Arial" w:hAnsi="Arial" w:cs="Arial"/>
          <w:b/>
          <w:sz w:val="20"/>
          <w:szCs w:val="18"/>
        </w:rPr>
        <w:t xml:space="preserve"> </w:t>
      </w:r>
      <w:r w:rsidRPr="00DC67A4">
        <w:rPr>
          <w:rFonts w:ascii="Arial" w:hAnsi="Arial" w:cs="Arial"/>
          <w:b/>
          <w:sz w:val="20"/>
          <w:szCs w:val="20"/>
        </w:rPr>
        <w:t xml:space="preserve">Proportion of Recommendations classified as Level of Evidence I and </w:t>
      </w:r>
      <w:bookmarkStart w:id="0" w:name="_Hlk148262472"/>
      <w:r w:rsidRPr="00DC67A4">
        <w:rPr>
          <w:rFonts w:ascii="Arial" w:hAnsi="Arial" w:cs="Arial"/>
          <w:b/>
          <w:sz w:val="20"/>
          <w:szCs w:val="20"/>
        </w:rPr>
        <w:t xml:space="preserve">Grade of Recommendation A </w:t>
      </w:r>
      <w:bookmarkEnd w:id="0"/>
      <w:r w:rsidRPr="00DC67A4">
        <w:rPr>
          <w:rFonts w:ascii="Arial" w:hAnsi="Arial" w:cs="Arial"/>
          <w:b/>
          <w:sz w:val="20"/>
          <w:szCs w:val="20"/>
        </w:rPr>
        <w:t xml:space="preserve">in Previous and Current </w:t>
      </w:r>
      <w:r w:rsidRPr="00DC67A4">
        <w:rPr>
          <w:rFonts w:ascii="Arial" w:hAnsi="Arial" w:cs="Arial"/>
          <w:b/>
          <w:color w:val="212121"/>
          <w:sz w:val="20"/>
          <w:szCs w:val="20"/>
          <w:shd w:val="clear" w:color="auto" w:fill="FFFFFF"/>
        </w:rPr>
        <w:t xml:space="preserve">Chronic Lymphocytic Leukaemia </w:t>
      </w:r>
      <w:r w:rsidRPr="00DC67A4">
        <w:rPr>
          <w:rFonts w:ascii="Arial" w:hAnsi="Arial" w:cs="Arial"/>
          <w:b/>
          <w:sz w:val="20"/>
          <w:szCs w:val="20"/>
        </w:rPr>
        <w:t>Guideline Documents</w:t>
      </w:r>
    </w:p>
    <w:p w14:paraId="44E1E38A" w14:textId="441CEFE3" w:rsidR="003D5080" w:rsidRDefault="003D5080" w:rsidP="003D5080">
      <w:pPr>
        <w:pStyle w:val="NoSpacing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C67A4">
        <w:rPr>
          <w:rFonts w:ascii="Arial" w:hAnsi="Arial" w:cs="Arial"/>
          <w:b/>
          <w:sz w:val="20"/>
          <w:szCs w:val="18"/>
        </w:rPr>
        <w:t>Figure S</w:t>
      </w:r>
      <w:r>
        <w:rPr>
          <w:rFonts w:ascii="Arial" w:hAnsi="Arial" w:cs="Arial"/>
          <w:b/>
          <w:sz w:val="20"/>
          <w:szCs w:val="18"/>
        </w:rPr>
        <w:t>8</w:t>
      </w:r>
      <w:r w:rsidRPr="00DC67A4">
        <w:rPr>
          <w:rFonts w:ascii="Arial" w:hAnsi="Arial" w:cs="Arial"/>
          <w:b/>
          <w:sz w:val="20"/>
          <w:szCs w:val="18"/>
        </w:rPr>
        <w:t>.</w:t>
      </w:r>
      <w:r>
        <w:rPr>
          <w:rFonts w:ascii="Arial" w:hAnsi="Arial" w:cs="Arial"/>
          <w:b/>
          <w:sz w:val="20"/>
          <w:szCs w:val="18"/>
        </w:rPr>
        <w:t xml:space="preserve"> </w:t>
      </w:r>
      <w:r w:rsidRPr="00DC67A4">
        <w:rPr>
          <w:rFonts w:ascii="Arial" w:hAnsi="Arial" w:cs="Arial"/>
          <w:b/>
          <w:sz w:val="20"/>
          <w:szCs w:val="20"/>
        </w:rPr>
        <w:t>Proportion of Recommendations classified as Level of Evidence I and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C67A4">
        <w:rPr>
          <w:rFonts w:ascii="Arial" w:hAnsi="Arial" w:cs="Arial"/>
          <w:b/>
          <w:sz w:val="20"/>
          <w:szCs w:val="20"/>
        </w:rPr>
        <w:t>Grade of Recommendation A in First, Previous and Current Soft Tissue and Visceral Sarcomas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C67A4">
        <w:rPr>
          <w:rFonts w:ascii="Arial" w:hAnsi="Arial" w:cs="Arial"/>
          <w:b/>
          <w:sz w:val="20"/>
          <w:szCs w:val="20"/>
        </w:rPr>
        <w:t>Guideline Documents</w:t>
      </w:r>
    </w:p>
    <w:p w14:paraId="27519F41" w14:textId="77777777" w:rsidR="003D5080" w:rsidRPr="00DC67A4" w:rsidRDefault="003D5080" w:rsidP="003D5080">
      <w:pPr>
        <w:pStyle w:val="NoSpacing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8E3068B" w14:textId="0F806C94" w:rsidR="003D5080" w:rsidRPr="00DC67A4" w:rsidRDefault="003D5080" w:rsidP="003D5080">
      <w:pPr>
        <w:jc w:val="both"/>
        <w:rPr>
          <w:rFonts w:ascii="Arial" w:hAnsi="Arial" w:cs="Arial"/>
          <w:b/>
          <w:sz w:val="20"/>
          <w:szCs w:val="20"/>
        </w:rPr>
      </w:pPr>
      <w:r w:rsidRPr="00DC67A4">
        <w:rPr>
          <w:rFonts w:ascii="Arial" w:hAnsi="Arial" w:cs="Arial"/>
          <w:b/>
          <w:sz w:val="20"/>
          <w:szCs w:val="20"/>
        </w:rPr>
        <w:t>Figure S</w:t>
      </w:r>
      <w:r>
        <w:rPr>
          <w:rFonts w:ascii="Arial" w:hAnsi="Arial" w:cs="Arial"/>
          <w:b/>
          <w:sz w:val="20"/>
          <w:szCs w:val="20"/>
        </w:rPr>
        <w:t>9</w:t>
      </w:r>
      <w:r w:rsidRPr="00DC67A4">
        <w:rPr>
          <w:rFonts w:ascii="Arial" w:hAnsi="Arial" w:cs="Arial"/>
          <w:b/>
          <w:sz w:val="20"/>
          <w:szCs w:val="20"/>
        </w:rPr>
        <w:t>. Proportion of Recommendations classified as Level of Evidence I and Grade of Recom</w:t>
      </w:r>
      <w:r>
        <w:rPr>
          <w:rFonts w:ascii="Arial" w:hAnsi="Arial" w:cs="Arial"/>
          <w:b/>
          <w:sz w:val="20"/>
          <w:szCs w:val="20"/>
        </w:rPr>
        <w:t>m</w:t>
      </w:r>
      <w:r w:rsidRPr="00DC67A4">
        <w:rPr>
          <w:rFonts w:ascii="Arial" w:hAnsi="Arial" w:cs="Arial"/>
          <w:b/>
          <w:sz w:val="20"/>
          <w:szCs w:val="20"/>
        </w:rPr>
        <w:t>endation A in First, Previous and Current Prostate Cancer Guideline Document</w:t>
      </w:r>
      <w:r>
        <w:rPr>
          <w:rFonts w:ascii="Arial" w:hAnsi="Arial" w:cs="Arial"/>
          <w:b/>
          <w:sz w:val="20"/>
          <w:szCs w:val="20"/>
        </w:rPr>
        <w:t>s</w:t>
      </w:r>
    </w:p>
    <w:p w14:paraId="7F8A3BEF" w14:textId="77777777" w:rsidR="003D5080" w:rsidRDefault="003D5080"/>
    <w:sectPr w:rsidR="003D508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80"/>
    <w:rsid w:val="003D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61FBF"/>
  <w15:chartTrackingRefBased/>
  <w15:docId w15:val="{4892BD0B-E4F5-4CC7-B053-8758EA0D9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080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508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Bruna Perkov</dc:creator>
  <cp:keywords/>
  <dc:description/>
  <cp:lastModifiedBy>Bruna Perkov</cp:lastModifiedBy>
  <cp:revision>1</cp:revision>
  <dcterms:created xsi:type="dcterms:W3CDTF">2024-02-22T19:47:00Z</dcterms:created>
  <dcterms:modified xsi:type="dcterms:W3CDTF">2024-02-22T19:54:00Z</dcterms:modified>
</cp:coreProperties>
</file>